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69" w:rsidRPr="009B4269" w:rsidRDefault="009B4269" w:rsidP="009B4269">
      <w:pPr>
        <w:spacing w:after="0" w:line="240" w:lineRule="auto"/>
        <w:rPr>
          <w:rFonts w:ascii="Arial" w:eastAsia="Times New Roman" w:hAnsi="Arial" w:cs="Arial"/>
          <w:b/>
          <w:bCs/>
          <w:color w:val="000000"/>
          <w:sz w:val="24"/>
          <w:szCs w:val="24"/>
          <w:lang w:eastAsia="ru-RU"/>
        </w:rPr>
      </w:pPr>
      <w:r w:rsidRPr="009B4269">
        <w:rPr>
          <w:rFonts w:ascii="Arial" w:eastAsia="Times New Roman" w:hAnsi="Arial" w:cs="Arial"/>
          <w:b/>
          <w:bCs/>
          <w:color w:val="000000"/>
          <w:sz w:val="24"/>
          <w:szCs w:val="24"/>
          <w:lang w:eastAsia="ru-RU"/>
        </w:rPr>
        <w:t>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w:t>
      </w:r>
    </w:p>
    <w:p w:rsidR="009B4269" w:rsidRPr="009B4269" w:rsidRDefault="009B4269" w:rsidP="009B4269">
      <w:pPr>
        <w:spacing w:after="0" w:line="240" w:lineRule="auto"/>
        <w:rPr>
          <w:rFonts w:ascii="Arial" w:eastAsia="Times New Roman" w:hAnsi="Arial" w:cs="Arial"/>
          <w:color w:val="000000"/>
          <w:sz w:val="21"/>
          <w:szCs w:val="21"/>
          <w:lang w:eastAsia="ru-RU"/>
        </w:rPr>
      </w:pPr>
      <w:r w:rsidRPr="009B4269">
        <w:rPr>
          <w:rFonts w:ascii="Arial" w:eastAsia="Times New Roman" w:hAnsi="Arial" w:cs="Arial"/>
          <w:color w:val="000000"/>
          <w:sz w:val="21"/>
          <w:szCs w:val="21"/>
          <w:lang w:eastAsia="ru-RU"/>
        </w:rPr>
        <w:t>Источник официального опубликования:  </w:t>
      </w:r>
      <w:hyperlink r:id="rId4" w:tgtFrame="_blank" w:history="1">
        <w:r w:rsidRPr="009B4269">
          <w:rPr>
            <w:rFonts w:ascii="Arial" w:eastAsia="Times New Roman" w:hAnsi="Arial" w:cs="Arial"/>
            <w:color w:val="3366FF"/>
            <w:sz w:val="21"/>
            <w:szCs w:val="21"/>
            <w:u w:val="single"/>
            <w:bdr w:val="none" w:sz="0" w:space="0" w:color="auto" w:frame="1"/>
            <w:lang w:eastAsia="ru-RU"/>
          </w:rPr>
          <w:t>kt.tatarstan.ru</w:t>
        </w:r>
      </w:hyperlink>
    </w:p>
    <w:p w:rsidR="009B4269" w:rsidRDefault="009B4269"/>
    <w:tbl>
      <w:tblPr>
        <w:tblW w:w="14167"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4167"/>
      </w:tblGrid>
      <w:tr w:rsidR="009E0934" w:rsidTr="009E0934">
        <w:trPr>
          <w:tblCellSpacing w:w="15" w:type="dxa"/>
        </w:trPr>
        <w:tc>
          <w:tcPr>
            <w:tcW w:w="14107" w:type="dxa"/>
            <w:tcBorders>
              <w:top w:val="dashed" w:sz="6" w:space="0" w:color="BBBBBB"/>
              <w:left w:val="dashed" w:sz="6" w:space="0" w:color="BBBBBB"/>
              <w:bottom w:val="dashed" w:sz="6" w:space="0" w:color="BBBBBB"/>
              <w:right w:val="dashed" w:sz="6" w:space="0" w:color="BBBBBB"/>
            </w:tcBorders>
            <w:vAlign w:val="center"/>
            <w:hideMark/>
          </w:tcPr>
          <w:p w:rsidR="009E0934" w:rsidRDefault="009E0934">
            <w:pPr>
              <w:rPr>
                <w:rFonts w:ascii="Verdana" w:hAnsi="Verdana" w:cs="Helvetica"/>
                <w:color w:val="333333"/>
                <w:sz w:val="17"/>
                <w:szCs w:val="17"/>
              </w:rPr>
            </w:pPr>
            <w:r>
              <w:rPr>
                <w:rFonts w:ascii="Verdana" w:hAnsi="Verdana" w:cs="Helvetica"/>
                <w:color w:val="333333"/>
                <w:sz w:val="17"/>
                <w:szCs w:val="17"/>
              </w:rPr>
              <w:t>Решение регулирующего органа</w:t>
            </w:r>
          </w:p>
        </w:tc>
      </w:tr>
      <w:tr w:rsidR="009E0934" w:rsidTr="009E0934">
        <w:trPr>
          <w:tblCellSpacing w:w="15" w:type="dxa"/>
        </w:trPr>
        <w:tc>
          <w:tcPr>
            <w:tcW w:w="14107" w:type="dxa"/>
            <w:tcBorders>
              <w:top w:val="dashed" w:sz="6" w:space="0" w:color="BBBBBB"/>
              <w:left w:val="dashed" w:sz="6" w:space="0" w:color="BBBBBB"/>
              <w:bottom w:val="dashed" w:sz="6" w:space="0" w:color="BBBBBB"/>
              <w:right w:val="dashed" w:sz="6" w:space="0" w:color="BBBBBB"/>
            </w:tcBorders>
            <w:vAlign w:val="center"/>
            <w:hideMark/>
          </w:tcPr>
          <w:p w:rsidR="009E0934" w:rsidRDefault="009E0934">
            <w:pPr>
              <w:rPr>
                <w:rFonts w:ascii="Verdana" w:hAnsi="Verdana" w:cs="Helvetica"/>
                <w:color w:val="333333"/>
                <w:sz w:val="17"/>
                <w:szCs w:val="17"/>
              </w:rPr>
            </w:pPr>
            <w:hyperlink r:id="rId5" w:tgtFrame="_blank" w:history="1">
              <w:r>
                <w:rPr>
                  <w:rStyle w:val="a3"/>
                  <w:rFonts w:ascii="Verdana" w:hAnsi="Verdana" w:cs="Helvetica"/>
                  <w:color w:val="1A7FB8"/>
                  <w:sz w:val="17"/>
                  <w:szCs w:val="17"/>
                </w:rPr>
                <w:t>Постановление ГКРТТ № 430-122 тп-2020 от 15.12.2020 «Об установлении стандартизированных тарифных ставок, ставок за единицу максимальной мощности и форм</w:t>
              </w:r>
              <w:bookmarkStart w:id="0" w:name="_GoBack"/>
              <w:bookmarkEnd w:id="0"/>
              <w:r>
                <w:rPr>
                  <w:rStyle w:val="a3"/>
                  <w:rFonts w:ascii="Verdana" w:hAnsi="Verdana" w:cs="Helvetica"/>
                  <w:color w:val="1A7FB8"/>
                  <w:sz w:val="17"/>
                  <w:szCs w:val="17"/>
                </w:rPr>
                <w:t>у</w:t>
              </w:r>
              <w:r>
                <w:rPr>
                  <w:rStyle w:val="a3"/>
                  <w:rFonts w:ascii="Verdana" w:hAnsi="Verdana" w:cs="Helvetica"/>
                  <w:color w:val="1A7FB8"/>
                  <w:sz w:val="17"/>
                  <w:szCs w:val="17"/>
                </w:rPr>
                <w:t>л для расчета платы за технологическое присоединение к расположенным на территории Республики Татарстан электрическим сетям сетевых организаций на 2021 год.»</w:t>
              </w:r>
            </w:hyperlink>
          </w:p>
        </w:tc>
      </w:tr>
      <w:tr w:rsidR="009E0934" w:rsidTr="009E0934">
        <w:trPr>
          <w:tblCellSpacing w:w="15" w:type="dxa"/>
        </w:trPr>
        <w:tc>
          <w:tcPr>
            <w:tcW w:w="14107" w:type="dxa"/>
            <w:tcBorders>
              <w:top w:val="dashed" w:sz="6" w:space="0" w:color="BBBBBB"/>
              <w:left w:val="dashed" w:sz="6" w:space="0" w:color="BBBBBB"/>
              <w:bottom w:val="dashed" w:sz="6" w:space="0" w:color="BBBBBB"/>
              <w:right w:val="dashed" w:sz="6" w:space="0" w:color="BBBBBB"/>
            </w:tcBorders>
            <w:vAlign w:val="center"/>
            <w:hideMark/>
          </w:tcPr>
          <w:p w:rsidR="009E0934" w:rsidRDefault="009E0934">
            <w:pPr>
              <w:rPr>
                <w:rFonts w:ascii="Verdana" w:hAnsi="Verdana" w:cs="Helvetica"/>
                <w:color w:val="333333"/>
                <w:sz w:val="17"/>
                <w:szCs w:val="17"/>
              </w:rPr>
            </w:pPr>
            <w:r>
              <w:rPr>
                <w:rFonts w:ascii="Verdana" w:hAnsi="Verdana" w:cs="Helvetica"/>
                <w:color w:val="333333"/>
                <w:sz w:val="17"/>
                <w:szCs w:val="17"/>
              </w:rPr>
              <w:t>Величина, тыс. руб.</w:t>
            </w:r>
          </w:p>
        </w:tc>
      </w:tr>
      <w:tr w:rsidR="009E0934" w:rsidTr="009E0934">
        <w:trPr>
          <w:tblCellSpacing w:w="15" w:type="dxa"/>
        </w:trPr>
        <w:tc>
          <w:tcPr>
            <w:tcW w:w="14107" w:type="dxa"/>
            <w:tcBorders>
              <w:top w:val="dashed" w:sz="6" w:space="0" w:color="BBBBBB"/>
              <w:left w:val="dashed" w:sz="6" w:space="0" w:color="BBBBBB"/>
              <w:bottom w:val="dashed" w:sz="6" w:space="0" w:color="BBBBBB"/>
              <w:right w:val="dashed" w:sz="6" w:space="0" w:color="BBBBBB"/>
            </w:tcBorders>
            <w:vAlign w:val="center"/>
            <w:hideMark/>
          </w:tcPr>
          <w:p w:rsidR="009E0934" w:rsidRDefault="009E0934">
            <w:pPr>
              <w:rPr>
                <w:rFonts w:ascii="Verdana" w:hAnsi="Verdana" w:cs="Helvetica"/>
                <w:color w:val="333333"/>
                <w:sz w:val="17"/>
                <w:szCs w:val="17"/>
              </w:rPr>
            </w:pPr>
            <w:r>
              <w:rPr>
                <w:rFonts w:ascii="Verdana" w:hAnsi="Verdana" w:cs="Helvetica"/>
                <w:color w:val="3366FF"/>
                <w:sz w:val="17"/>
                <w:szCs w:val="17"/>
              </w:rPr>
              <w:t>3 929,71</w:t>
            </w:r>
          </w:p>
        </w:tc>
      </w:tr>
      <w:tr w:rsidR="009E0934" w:rsidTr="009E0934">
        <w:trPr>
          <w:tblCellSpacing w:w="15" w:type="dxa"/>
        </w:trPr>
        <w:tc>
          <w:tcPr>
            <w:tcW w:w="14107" w:type="dxa"/>
            <w:tcBorders>
              <w:top w:val="dashed" w:sz="6" w:space="0" w:color="BBBBBB"/>
              <w:left w:val="dashed" w:sz="6" w:space="0" w:color="BBBBBB"/>
              <w:bottom w:val="dashed" w:sz="6" w:space="0" w:color="BBBBBB"/>
              <w:right w:val="dashed" w:sz="6" w:space="0" w:color="BBBBBB"/>
            </w:tcBorders>
            <w:vAlign w:val="center"/>
            <w:hideMark/>
          </w:tcPr>
          <w:p w:rsidR="009E0934" w:rsidRDefault="009E0934">
            <w:pPr>
              <w:rPr>
                <w:rFonts w:ascii="Verdana" w:hAnsi="Verdana" w:cs="Helvetica"/>
                <w:color w:val="333333"/>
                <w:sz w:val="17"/>
                <w:szCs w:val="17"/>
              </w:rPr>
            </w:pPr>
            <w:hyperlink r:id="rId6" w:tgtFrame="_blank" w:history="1">
              <w:r>
                <w:rPr>
                  <w:rStyle w:val="a3"/>
                  <w:rFonts w:ascii="Verdana" w:hAnsi="Verdana" w:cs="Helvetica"/>
                  <w:color w:val="1A7FB8"/>
                  <w:sz w:val="17"/>
                  <w:szCs w:val="17"/>
                </w:rPr>
                <w:t>Постановление Государственного комитета Республики Татарстан по тарифам от 17.12.2020 №565-26/э-2020 «О корректировке на 2021 год единых (котловых) тарифов на услуги по передаче электрической энергии по сетям сетевых организаций на территорий Республики Татарстан, установленных постановлением Государственного комитета Республики Татарстан по тарифам от 19.12.2019 №3-26/э»</w:t>
              </w:r>
            </w:hyperlink>
          </w:p>
        </w:tc>
      </w:tr>
      <w:tr w:rsidR="009E0934" w:rsidTr="009E0934">
        <w:trPr>
          <w:tblCellSpacing w:w="15" w:type="dxa"/>
        </w:trPr>
        <w:tc>
          <w:tcPr>
            <w:tcW w:w="14107" w:type="dxa"/>
            <w:tcBorders>
              <w:top w:val="dashed" w:sz="6" w:space="0" w:color="BBBBBB"/>
              <w:left w:val="dashed" w:sz="6" w:space="0" w:color="BBBBBB"/>
              <w:bottom w:val="dashed" w:sz="6" w:space="0" w:color="BBBBBB"/>
              <w:right w:val="dashed" w:sz="6" w:space="0" w:color="BBBBBB"/>
            </w:tcBorders>
            <w:vAlign w:val="center"/>
            <w:hideMark/>
          </w:tcPr>
          <w:p w:rsidR="009E0934" w:rsidRDefault="009E0934">
            <w:pPr>
              <w:rPr>
                <w:rFonts w:ascii="Verdana" w:hAnsi="Verdana" w:cs="Helvetica"/>
                <w:color w:val="333333"/>
                <w:sz w:val="17"/>
                <w:szCs w:val="17"/>
              </w:rPr>
            </w:pPr>
            <w:r>
              <w:rPr>
                <w:rFonts w:ascii="Verdana" w:hAnsi="Verdana" w:cs="Helvetica"/>
                <w:color w:val="333333"/>
                <w:sz w:val="17"/>
                <w:szCs w:val="17"/>
              </w:rPr>
              <w:t>Величина, тыс. руб.</w:t>
            </w:r>
          </w:p>
        </w:tc>
      </w:tr>
      <w:tr w:rsidR="009E0934" w:rsidTr="009E0934">
        <w:trPr>
          <w:tblCellSpacing w:w="15" w:type="dxa"/>
        </w:trPr>
        <w:tc>
          <w:tcPr>
            <w:tcW w:w="14107" w:type="dxa"/>
            <w:tcBorders>
              <w:top w:val="dashed" w:sz="6" w:space="0" w:color="BBBBBB"/>
              <w:left w:val="dashed" w:sz="6" w:space="0" w:color="BBBBBB"/>
              <w:bottom w:val="dashed" w:sz="6" w:space="0" w:color="BBBBBB"/>
              <w:right w:val="dashed" w:sz="6" w:space="0" w:color="BBBBBB"/>
            </w:tcBorders>
            <w:vAlign w:val="center"/>
            <w:hideMark/>
          </w:tcPr>
          <w:p w:rsidR="009E0934" w:rsidRDefault="009E0934">
            <w:pPr>
              <w:rPr>
                <w:rFonts w:ascii="Verdana" w:hAnsi="Verdana" w:cs="Helvetica"/>
                <w:color w:val="333333"/>
                <w:sz w:val="17"/>
                <w:szCs w:val="17"/>
              </w:rPr>
            </w:pPr>
            <w:r>
              <w:rPr>
                <w:rFonts w:ascii="Verdana" w:hAnsi="Verdana" w:cs="Helvetica"/>
                <w:color w:val="3366FF"/>
                <w:sz w:val="17"/>
                <w:szCs w:val="17"/>
              </w:rPr>
              <w:t>4 645,53</w:t>
            </w:r>
          </w:p>
        </w:tc>
      </w:tr>
    </w:tbl>
    <w:p w:rsidR="00510E6D" w:rsidRDefault="00510E6D"/>
    <w:sectPr w:rsidR="00510E6D" w:rsidSect="009B426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A2"/>
    <w:rsid w:val="00033D8B"/>
    <w:rsid w:val="000547ED"/>
    <w:rsid w:val="00165370"/>
    <w:rsid w:val="003754FB"/>
    <w:rsid w:val="00510E6D"/>
    <w:rsid w:val="00535F29"/>
    <w:rsid w:val="005E29A2"/>
    <w:rsid w:val="009B4269"/>
    <w:rsid w:val="009E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B1ACB-69D0-4E0A-851E-5556A22E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4269"/>
    <w:rPr>
      <w:color w:val="0000FF"/>
      <w:u w:val="single"/>
    </w:rPr>
  </w:style>
  <w:style w:type="paragraph" w:styleId="a4">
    <w:name w:val="Normal (Web)"/>
    <w:basedOn w:val="a"/>
    <w:uiPriority w:val="99"/>
    <w:semiHidden/>
    <w:unhideWhenUsed/>
    <w:rsid w:val="009B4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165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4636">
      <w:bodyDiv w:val="1"/>
      <w:marLeft w:val="0"/>
      <w:marRight w:val="0"/>
      <w:marTop w:val="0"/>
      <w:marBottom w:val="0"/>
      <w:divBdr>
        <w:top w:val="none" w:sz="0" w:space="0" w:color="auto"/>
        <w:left w:val="none" w:sz="0" w:space="0" w:color="auto"/>
        <w:bottom w:val="none" w:sz="0" w:space="0" w:color="auto"/>
        <w:right w:val="none" w:sz="0" w:space="0" w:color="auto"/>
      </w:divBdr>
    </w:div>
    <w:div w:id="444615121">
      <w:bodyDiv w:val="1"/>
      <w:marLeft w:val="0"/>
      <w:marRight w:val="0"/>
      <w:marTop w:val="0"/>
      <w:marBottom w:val="0"/>
      <w:divBdr>
        <w:top w:val="none" w:sz="0" w:space="0" w:color="auto"/>
        <w:left w:val="none" w:sz="0" w:space="0" w:color="auto"/>
        <w:bottom w:val="none" w:sz="0" w:space="0" w:color="auto"/>
        <w:right w:val="none" w:sz="0" w:space="0" w:color="auto"/>
      </w:divBdr>
    </w:div>
    <w:div w:id="1031764847">
      <w:bodyDiv w:val="1"/>
      <w:marLeft w:val="0"/>
      <w:marRight w:val="0"/>
      <w:marTop w:val="0"/>
      <w:marBottom w:val="0"/>
      <w:divBdr>
        <w:top w:val="none" w:sz="0" w:space="0" w:color="auto"/>
        <w:left w:val="none" w:sz="0" w:space="0" w:color="auto"/>
        <w:bottom w:val="none" w:sz="0" w:space="0" w:color="auto"/>
        <w:right w:val="none" w:sz="0" w:space="0" w:color="auto"/>
      </w:divBdr>
    </w:div>
    <w:div w:id="1647473555">
      <w:bodyDiv w:val="1"/>
      <w:marLeft w:val="0"/>
      <w:marRight w:val="0"/>
      <w:marTop w:val="0"/>
      <w:marBottom w:val="0"/>
      <w:divBdr>
        <w:top w:val="none" w:sz="0" w:space="0" w:color="auto"/>
        <w:left w:val="none" w:sz="0" w:space="0" w:color="auto"/>
        <w:bottom w:val="none" w:sz="0" w:space="0" w:color="auto"/>
        <w:right w:val="none" w:sz="0" w:space="0" w:color="auto"/>
      </w:divBdr>
    </w:div>
    <w:div w:id="2066636290">
      <w:bodyDiv w:val="1"/>
      <w:marLeft w:val="0"/>
      <w:marRight w:val="0"/>
      <w:marTop w:val="0"/>
      <w:marBottom w:val="0"/>
      <w:divBdr>
        <w:top w:val="none" w:sz="0" w:space="0" w:color="auto"/>
        <w:left w:val="none" w:sz="0" w:space="0" w:color="auto"/>
        <w:bottom w:val="none" w:sz="0" w:space="0" w:color="auto"/>
        <w:right w:val="none" w:sz="0" w:space="0" w:color="auto"/>
      </w:divBdr>
    </w:div>
    <w:div w:id="2106337127">
      <w:bodyDiv w:val="1"/>
      <w:marLeft w:val="0"/>
      <w:marRight w:val="0"/>
      <w:marTop w:val="0"/>
      <w:marBottom w:val="0"/>
      <w:divBdr>
        <w:top w:val="none" w:sz="0" w:space="0" w:color="auto"/>
        <w:left w:val="none" w:sz="0" w:space="0" w:color="auto"/>
        <w:bottom w:val="none" w:sz="0" w:space="0" w:color="auto"/>
        <w:right w:val="none" w:sz="0" w:space="0" w:color="auto"/>
      </w:divBdr>
      <w:divsChild>
        <w:div w:id="1219323285">
          <w:marLeft w:val="0"/>
          <w:marRight w:val="0"/>
          <w:marTop w:val="0"/>
          <w:marBottom w:val="0"/>
          <w:divBdr>
            <w:top w:val="none" w:sz="0" w:space="0" w:color="auto"/>
            <w:left w:val="none" w:sz="0" w:space="0" w:color="auto"/>
            <w:bottom w:val="none" w:sz="0" w:space="0" w:color="auto"/>
            <w:right w:val="none" w:sz="0" w:space="0" w:color="auto"/>
          </w:divBdr>
        </w:div>
        <w:div w:id="50181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66.gidpokzn02.beget.tech/assets/mgr/24_post_information/2021.01_yanvar/n565-26e-2020-ot-17.12.2020-s.pdf" TargetMode="External"/><Relationship Id="rId5" Type="http://schemas.openxmlformats.org/officeDocument/2006/relationships/hyperlink" Target="http://66.gidpokzn02.beget.tech/assets/mgr/24_post_information/2021.01_yanvar/n-430-122-tp-2020-ot-15.12.2020.pdf" TargetMode="External"/><Relationship Id="rId4" Type="http://schemas.openxmlformats.org/officeDocument/2006/relationships/hyperlink" Target="https://kt.tatarstan.ru/elektroenergetik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Сабиров Радиф Мунавирович</dc:creator>
  <cp:keywords/>
  <dc:description/>
  <cp:lastModifiedBy>Сабиров Радиф Мунавирович</cp:lastModifiedBy>
  <cp:revision>5</cp:revision>
  <dcterms:created xsi:type="dcterms:W3CDTF">2021-11-18T08:46:00Z</dcterms:created>
  <dcterms:modified xsi:type="dcterms:W3CDTF">2021-11-18T09:41:00Z</dcterms:modified>
</cp:coreProperties>
</file>